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ascii="黑体" w:hAnsi="黑体" w:eastAsia="黑体" w:cs="黑体"/>
          <w:color w:val="auto"/>
          <w:sz w:val="20"/>
          <w:szCs w:val="32"/>
        </w:rPr>
      </w:pPr>
      <w:bookmarkStart w:id="0" w:name="_GoBack"/>
      <w:bookmarkEnd w:id="0"/>
      <w:r>
        <w:rPr>
          <w:rFonts w:hint="eastAsia" w:ascii="黑体" w:hAnsi="黑体" w:eastAsia="黑体" w:cs="黑体"/>
          <w:color w:val="auto"/>
          <w:szCs w:val="32"/>
        </w:rPr>
        <w:t>附件</w:t>
      </w:r>
    </w:p>
    <w:p>
      <w:pPr>
        <w:jc w:val="center"/>
        <w:textAlignment w:val="baseline"/>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西安市新城区行政许可事项清单（</w:t>
      </w:r>
      <w:r>
        <w:rPr>
          <w:rFonts w:ascii="方正小标宋简体" w:hAnsi="方正小标宋简体" w:eastAsia="方正小标宋简体" w:cs="方正小标宋简体"/>
          <w:color w:val="auto"/>
          <w:sz w:val="36"/>
          <w:szCs w:val="36"/>
        </w:rPr>
        <w:t>202</w:t>
      </w:r>
      <w:r>
        <w:rPr>
          <w:rFonts w:hint="default" w:ascii="方正小标宋简体" w:hAnsi="方正小标宋简体" w:eastAsia="方正小标宋简体" w:cs="方正小标宋简体"/>
          <w:color w:val="auto"/>
          <w:sz w:val="36"/>
          <w:szCs w:val="36"/>
          <w:lang w:val="en-US"/>
        </w:rPr>
        <w:t>3</w:t>
      </w:r>
      <w:r>
        <w:rPr>
          <w:rFonts w:hint="eastAsia" w:ascii="方正小标宋简体" w:hAnsi="方正小标宋简体" w:eastAsia="方正小标宋简体" w:cs="方正小标宋简体"/>
          <w:color w:val="auto"/>
          <w:sz w:val="36"/>
          <w:szCs w:val="36"/>
        </w:rPr>
        <w:t>年版）</w:t>
      </w:r>
    </w:p>
    <w:p>
      <w:pPr>
        <w:spacing w:line="360" w:lineRule="exact"/>
        <w:jc w:val="center"/>
        <w:textAlignment w:val="baseline"/>
        <w:rPr>
          <w:rFonts w:ascii="楷体_GB2312" w:hAnsi="方正小标宋简体" w:eastAsia="楷体_GB2312" w:cs="方正小标宋简体"/>
          <w:color w:val="auto"/>
          <w:sz w:val="24"/>
        </w:rPr>
      </w:pPr>
    </w:p>
    <w:p>
      <w:pPr>
        <w:spacing w:line="360" w:lineRule="exact"/>
        <w:jc w:val="center"/>
        <w:textAlignment w:val="baseline"/>
        <w:rPr>
          <w:rFonts w:ascii="楷体_GB2312" w:hAnsi="方正小标宋简体" w:eastAsia="楷体_GB2312" w:cs="方正小标宋简体"/>
          <w:color w:val="auto"/>
          <w:sz w:val="24"/>
        </w:rPr>
      </w:pPr>
      <w:r>
        <w:rPr>
          <w:rFonts w:hint="eastAsia" w:ascii="楷体_GB2312" w:hAnsi="方正小标宋简体" w:eastAsia="楷体_GB2312" w:cs="方正小标宋简体"/>
          <w:color w:val="auto"/>
          <w:sz w:val="24"/>
        </w:rPr>
        <w:t>（共</w:t>
      </w:r>
      <w:r>
        <w:rPr>
          <w:rFonts w:hint="default" w:ascii="楷体_GB2312" w:hAnsi="方正小标宋简体" w:eastAsia="楷体_GB2312" w:cs="方正小标宋简体"/>
          <w:color w:val="auto"/>
          <w:sz w:val="24"/>
          <w:lang w:val="en-US"/>
        </w:rPr>
        <w:t>19</w:t>
      </w:r>
      <w:r>
        <w:rPr>
          <w:rFonts w:hint="eastAsia" w:ascii="楷体_GB2312" w:hAnsi="方正小标宋简体" w:eastAsia="楷体_GB2312" w:cs="方正小标宋简体"/>
          <w:color w:val="auto"/>
          <w:sz w:val="24"/>
          <w:lang w:val="en-US" w:eastAsia="zh-CN"/>
        </w:rPr>
        <w:t>7</w:t>
      </w:r>
      <w:r>
        <w:rPr>
          <w:rFonts w:hint="eastAsia" w:ascii="楷体_GB2312" w:hAnsi="方正小标宋简体" w:eastAsia="楷体_GB2312" w:cs="方正小标宋简体"/>
          <w:color w:val="auto"/>
          <w:sz w:val="24"/>
        </w:rPr>
        <w:t>项，其中承接中央、省、市级层面设定事项</w:t>
      </w:r>
      <w:r>
        <w:rPr>
          <w:rFonts w:hint="default" w:ascii="楷体_GB2312" w:hAnsi="方正小标宋简体" w:eastAsia="楷体_GB2312" w:cs="方正小标宋简体"/>
          <w:color w:val="auto"/>
          <w:sz w:val="24"/>
          <w:lang w:val="en-US"/>
        </w:rPr>
        <w:t>14</w:t>
      </w:r>
      <w:r>
        <w:rPr>
          <w:rFonts w:hint="eastAsia" w:ascii="楷体_GB2312" w:hAnsi="方正小标宋简体" w:eastAsia="楷体_GB2312" w:cs="方正小标宋简体"/>
          <w:color w:val="auto"/>
          <w:sz w:val="24"/>
          <w:lang w:val="en-US" w:eastAsia="zh-CN"/>
        </w:rPr>
        <w:t>5</w:t>
      </w:r>
      <w:r>
        <w:rPr>
          <w:rFonts w:hint="eastAsia" w:ascii="楷体_GB2312" w:hAnsi="方正小标宋简体" w:eastAsia="楷体_GB2312" w:cs="方正小标宋简体"/>
          <w:color w:val="auto"/>
          <w:sz w:val="24"/>
        </w:rPr>
        <w:t>项，垂直管理机构实施事项52项）</w:t>
      </w:r>
    </w:p>
    <w:p>
      <w:pPr>
        <w:spacing w:line="360" w:lineRule="exact"/>
        <w:jc w:val="center"/>
        <w:textAlignment w:val="baseline"/>
        <w:rPr>
          <w:rFonts w:ascii="楷体_GB2312" w:hAnsi="方正小标宋简体" w:eastAsia="楷体_GB2312" w:cs="方正小标宋简体"/>
          <w:color w:val="auto"/>
          <w:sz w:val="24"/>
        </w:rPr>
      </w:pPr>
    </w:p>
    <w:tbl>
      <w:tblPr>
        <w:tblStyle w:val="6"/>
        <w:tblW w:w="13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02"/>
        <w:gridCol w:w="2997"/>
        <w:gridCol w:w="2730"/>
        <w:gridCol w:w="5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04" w:type="dxa"/>
            <w:tcBorders>
              <w:tl2br w:val="nil"/>
              <w:tr2bl w:val="nil"/>
            </w:tcBorders>
            <w:vAlign w:val="center"/>
          </w:tcPr>
          <w:p>
            <w:pPr>
              <w:jc w:val="center"/>
              <w:textAlignment w:val="baseline"/>
              <w:rPr>
                <w:rFonts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序号</w:t>
            </w:r>
          </w:p>
        </w:tc>
        <w:tc>
          <w:tcPr>
            <w:tcW w:w="1302" w:type="dxa"/>
            <w:tcBorders>
              <w:tl2br w:val="nil"/>
              <w:tr2bl w:val="nil"/>
            </w:tcBorders>
            <w:vAlign w:val="center"/>
          </w:tcPr>
          <w:p>
            <w:pPr>
              <w:spacing w:line="300" w:lineRule="exact"/>
              <w:jc w:val="center"/>
              <w:textAlignment w:val="baseline"/>
              <w:rPr>
                <w:rFonts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区级主管</w:t>
            </w:r>
          </w:p>
          <w:p>
            <w:pPr>
              <w:spacing w:line="300" w:lineRule="exact"/>
              <w:jc w:val="center"/>
              <w:textAlignment w:val="baseline"/>
              <w:rPr>
                <w:rFonts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部门</w:t>
            </w:r>
          </w:p>
        </w:tc>
        <w:tc>
          <w:tcPr>
            <w:tcW w:w="2997" w:type="dxa"/>
            <w:tcBorders>
              <w:tl2br w:val="nil"/>
              <w:tr2bl w:val="nil"/>
            </w:tcBorders>
            <w:vAlign w:val="center"/>
          </w:tcPr>
          <w:p>
            <w:pPr>
              <w:jc w:val="center"/>
              <w:textAlignment w:val="baseline"/>
              <w:rPr>
                <w:rFonts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事项名称</w:t>
            </w:r>
          </w:p>
        </w:tc>
        <w:tc>
          <w:tcPr>
            <w:tcW w:w="2730" w:type="dxa"/>
            <w:tcBorders>
              <w:tl2br w:val="nil"/>
              <w:tr2bl w:val="nil"/>
            </w:tcBorders>
            <w:vAlign w:val="center"/>
          </w:tcPr>
          <w:p>
            <w:pPr>
              <w:jc w:val="center"/>
              <w:textAlignment w:val="baseline"/>
              <w:rPr>
                <w:rFonts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实施机关</w:t>
            </w:r>
          </w:p>
        </w:tc>
        <w:tc>
          <w:tcPr>
            <w:tcW w:w="5975" w:type="dxa"/>
            <w:tcBorders>
              <w:tl2br w:val="nil"/>
              <w:tr2bl w:val="nil"/>
            </w:tcBorders>
            <w:vAlign w:val="center"/>
          </w:tcPr>
          <w:p>
            <w:pPr>
              <w:jc w:val="center"/>
              <w:textAlignment w:val="baseline"/>
              <w:rPr>
                <w:rFonts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设定和实施依据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08" w:type="dxa"/>
            <w:gridSpan w:val="5"/>
            <w:tcBorders>
              <w:tl2br w:val="nil"/>
              <w:tr2bl w:val="nil"/>
            </w:tcBorders>
            <w:vAlign w:val="center"/>
          </w:tcPr>
          <w:p>
            <w:pPr>
              <w:pStyle w:val="8"/>
              <w:numPr>
                <w:ilvl w:val="0"/>
                <w:numId w:val="1"/>
              </w:numPr>
              <w:spacing w:line="300" w:lineRule="exact"/>
              <w:ind w:firstLineChars="0"/>
              <w:jc w:val="center"/>
              <w:textAlignment w:val="baseline"/>
              <w:rPr>
                <w:rFonts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承接中央、省、市级层面设定事项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区委办公室</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延期移交档案审批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《中华人民共和国档案法实施办法》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区委宣传部</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电影放映单位设立审批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《中华人民共和国电影产业促进法》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《电影管理条例》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《外商投资电影院暂行规定》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区委宣传部</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出版物零售业务经营许可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《出版管理条例》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区委宣传部</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印刷企业设立、变更、兼并、合并、分立审批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区行政审批局（受市新闻出版局委托实施）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《印刷业管理条例》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《出版管理条例》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《西安市人民政府关于委托一批行政许可事项的决定》（市政府令第150号）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区委编办</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事业单位登记</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区委编办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《事业单位登记管理暂行条例》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《事业单位登记管理暂行条例实施细则》（中央编办发〔2014〕4号）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固定资产投资项目核准（含国发〔2016〕72号文件规定的外商投资项目）</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区政府（由区发改委承办）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《企业投资项目核准和备案管理条例》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《国务院关于发布政府核准的投资项目目录（2016年本）的通知》（国发〔2016〕72号）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固定资产投资项目节能审查</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《中华人民共和国节约能源法》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《固定资产投资项目节能审查办法》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《陕西省固定资产投资项目节能审查实施办法》（陕发改环资〔2023〕1273号）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2" w:hanging="2" w:hangingChars="1"/>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在电力设施周围或者电力设施保护区内进行可能危及电力设施安全作业审批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区发改委（受市发改委委托实施）；区发改委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《中华人民共和国电力法》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《电力设施保护条例》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《西安市人民政府关于委托一批行政许可事项的决定》（市政府令第150号）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新建不能满足管道保护要求的石油天然气管道防护方案审批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区发改委（受市发改委委托实施）；区发改委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《中华人民共和国石油天然气管道保护法》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《西安市人民政府关于委托一批行政许可事项的决定》（市政府令第150号）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可能影响石油天然气管道保护的施工作业审批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《中华人民共和国石油天然气管道保护法》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水利基建项目初步设计文件审批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eastAsia="zh-CN" w:bidi="ar"/>
              </w:rPr>
            </w:pP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val="en-US" w:eastAsia="zh-CN" w:bidi="ar"/>
              </w:rPr>
              <w:t>国务院对确需保留的行政审批项目设定行政许可的决定</w:t>
            </w:r>
            <w:r>
              <w:rPr>
                <w:rFonts w:hint="eastAsia" w:ascii="方正书宋简体" w:hAnsi="方正书宋简体" w:eastAsia="方正书宋简体" w:cs="方正书宋简体"/>
                <w:color w:val="auto"/>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河道管理范围内特定活动审批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《中华人民共和国河道管理条例》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生产建设项目水土保持方案审批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《中华人民共和国水土保持法》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《中华人民共和国黄河保护法》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城市建设填堵水域、废除围堤审批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区政府（由区发改委承办）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《中华人民共和国防洪法》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挖掘、占用、利用、跨（穿）越水工程设施建设活动批准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《陕西省水工程管理条例》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leftChars="0" w:right="-211" w:rightChars="-67" w:firstLine="270" w:firstLineChars="131"/>
              <w:jc w:val="center"/>
              <w:textAlignment w:val="baseline"/>
              <w:rPr>
                <w:rFonts w:ascii="方正书宋简体" w:hAnsi="方正书宋简体" w:eastAsia="方正书宋简体" w:cs="方正书宋简体"/>
                <w:color w:val="auto"/>
                <w:kern w:val="2"/>
                <w:sz w:val="21"/>
                <w:szCs w:val="21"/>
                <w:lang w:val="en-US" w:eastAsia="zh-CN"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应建防空地下室的民用建筑项目报建审批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《中共中央国务院中央军委关于加强人民防空工作的决定》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leftChars="0" w:right="-211" w:rightChars="-67" w:firstLine="270" w:firstLineChars="131"/>
              <w:jc w:val="center"/>
              <w:textAlignment w:val="baseline"/>
              <w:rPr>
                <w:rFonts w:ascii="方正书宋简体" w:hAnsi="方正书宋简体" w:eastAsia="方正书宋简体" w:cs="方正书宋简体"/>
                <w:color w:val="auto"/>
                <w:kern w:val="2"/>
                <w:sz w:val="21"/>
                <w:szCs w:val="21"/>
                <w:lang w:val="en-US" w:eastAsia="zh-CN"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区发改委</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拆除人民防空工程审批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区发改委</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sz w:val="21"/>
                <w:szCs w:val="21"/>
                <w:lang w:bidi="ar"/>
              </w:rPr>
              <w:t>《中华人民共和国人民防空法》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民办、中外合作开办中等及以下学校和其他教育机构筹设审批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《国务院关于当前发展学前教育的若干意见》（国发〔2010〕41号）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中等及以下学校和其他教育机构设置审批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《中华人民共和国教育法》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《中华人民共和国民办教育促进法实施条例》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《国务院关于当前发展学前教育的若干意见》</w:t>
            </w:r>
            <w:r>
              <w:rPr>
                <w:rFonts w:hint="eastAsia" w:ascii="方正书宋简体" w:hAnsi="方正书宋简体" w:eastAsia="方正书宋简体" w:cs="方正书宋简体"/>
                <w:color w:val="auto"/>
                <w:spacing w:val="-20"/>
                <w:sz w:val="21"/>
                <w:szCs w:val="21"/>
                <w:lang w:bidi="ar"/>
              </w:rPr>
              <w:t>（国发〔2010〕41号）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《国务院办公厅关于规范校外培训机构发展的意见》（国办发〔2018〕80号）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《陕西省民办教育促进条例》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从事文艺、体育等专业训练的社会组织自行实施义务教育审批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《中华人民共和国义务教育法》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校车使用许可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区政府（由区行政审批局会同交警新城大队、区交通局承办）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《校车安全管理条例》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《西安市校车安全管理办法》（西安市人民政府令第104号）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教师资格认定</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《中华人民共和国教师法》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《教师资格条例》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适龄儿童、少年因身体状况需要延缓入学或者休学审批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区教育局；各街办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《中华人民共和国义务教育法》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区民宗局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宗教活动场所筹备设立审批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区行政审批局（初审）</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《宗教事务条例》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区民宗局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宗教活动场所设立、变更、注销登记</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《宗教事务条例》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区民宗局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宗教活动场所内改建或者新建建筑物许可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区行政审批局（部分审批，部分初审）</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《宗教事务条例》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《宗教事务部分行政许可项目实施办法》（国宗发〔2018〕11号）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区民宗局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宗教临时活动地点审批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《宗教事务条例》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区民宗局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宗教团体、宗教院校、宗教活动场所接受境外捐赠审批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《宗教事务条例》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《宗教事务部分行政许可项目实施办法》（国宗发〔2018〕11号）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社会团体成立、变更、注销登记及修改章程核准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区行政审批局（实行登记管理机关和业务主管单位双重负责管理体制的，由有关业务主管单位实施前置审查）</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《社会团体登记管理条例》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民办非企业单位成立、变更、注销登记及修改章程核准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区行政审批局（实行登记管理机关和业务主管单位双重负责管理体制的，由有关业务主管单位实施前置审查）</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《民办非企业单位登记管理暂行条例》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宗教活动场所法人成立、变更、注销登记</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区民政局（由区民宗局实施前置审查）</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慈善组织公开募捐资格审批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《中华人民共和国慈善法》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殡葬设施建设审批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《殡葬管理条例》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hint="eastAsia" w:ascii="方正书宋简体" w:hAnsi="方正书宋简体" w:eastAsia="方正书宋简体" w:cs="方正书宋简体"/>
                <w:color w:val="auto"/>
                <w:kern w:val="2"/>
                <w:sz w:val="21"/>
                <w:szCs w:val="21"/>
                <w:lang w:val="en-US" w:eastAsia="zh-CN"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kern w:val="2"/>
                <w:sz w:val="21"/>
                <w:szCs w:val="21"/>
                <w:lang w:val="en-US" w:eastAsia="zh-CN" w:bidi="ar"/>
              </w:rPr>
            </w:pPr>
            <w:r>
              <w:rPr>
                <w:rFonts w:hint="eastAsia" w:ascii="方正书宋简体" w:hAnsi="方正书宋简体" w:eastAsia="方正书宋简体" w:cs="方正书宋简体"/>
                <w:color w:val="auto"/>
                <w:kern w:val="2"/>
                <w:sz w:val="21"/>
                <w:szCs w:val="21"/>
                <w:lang w:val="en-US" w:eastAsia="zh-CN" w:bidi="ar"/>
              </w:rPr>
              <w:t>区民政局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地名命名、更名审批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区民政局、区住建局、区交通局、区发改委、区文旅体局、资源规划新城分局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《地名管理条例》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区财政局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中介机构从事代理记账业务审批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《中华人民共和国会计法》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《西安市人民政府办公厅关于贯彻落实中省取消承接和下放一批行政事权的通知》（市政办发〔2019〕45号）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区人社局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职业培训学校筹设审批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《西安市人民政府关于下放一批行政事项的通知》（市政发〔2020〕11号）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区人社局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职业培训学校办学许可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《中华人民共和国民办教育促进法》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《中华人民共和国中外合作办学条例》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《西安市人民政府关于下放一批行政事项的通知》（市政发〔2020〕11号）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区人社局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人力资源服务许可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《中华人民共和国就业促进法》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《人力资源市场暂行条例》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《陕西省人力资源市场条例》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区人社局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劳务派遣经营许可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《中华人民共和国劳动合同法》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《劳务派遣行政许可实施办法》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《陕西省人民政府关于取消和下放一批行政审批等项目的决定》（陕政发〔2016〕34号）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《陕西省人力资源和社会保障厅关于印发〈劳务派遣行政许可实施细则〉的通知》（陕人社发〔2013〕43号）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区人社局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企业实行不定时工作制和综合计算工时工作制审批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《中华人民共和国劳动法》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《关于企业实行不定时工作制和综合计算工时工作制的审批办法》（劳部发〔1994〕503号）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《陕西省人民政府关于取消和调整一批行政审批项目的决定》（陕政发〔2015〕6号）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《陕西省关于企业实行不定时工作制和综合计算工时工作制的审批办法》（陕劳发〔1995〕201号）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《西安市人民政府关于取消和调整一批行政事权的通知》（市政发〔2016〕22号）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建筑工程施工许可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《中华人民共和国建筑法》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《建筑工程施工许可管理办法》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《西安市人民政府办公厅关于贯彻落实中省取消承接和下放一批行政事权的通知》（市政办发〔2019〕45号）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商品房预售许可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《中华人民共和国城市房地产管理法》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《西安市人民政府办公厅关于贯彻落实中省取消承接和下放一批行政事权的通知》（市政办发〔2019〕45号）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建设工程消防设计审查</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《建设工程消防设计审查验收管理暂行规定》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《陕西省住房和城乡建设厅〈建设工程消防设计审查验收管理暂行规定〉实施细则》（陕建消发〔202</w:t>
            </w:r>
            <w:r>
              <w:rPr>
                <w:rFonts w:hint="default" w:ascii="方正书宋简体" w:hAnsi="方正书宋简体" w:eastAsia="方正书宋简体" w:cs="方正书宋简体"/>
                <w:color w:val="auto"/>
                <w:sz w:val="21"/>
                <w:szCs w:val="21"/>
                <w:lang w:val="en-US" w:bidi="ar"/>
              </w:rPr>
              <w:t>3</w:t>
            </w:r>
            <w:r>
              <w:rPr>
                <w:rFonts w:hint="eastAsia" w:ascii="方正书宋简体" w:hAnsi="方正书宋简体" w:eastAsia="方正书宋简体" w:cs="方正书宋简体"/>
                <w:color w:val="auto"/>
                <w:sz w:val="21"/>
                <w:szCs w:val="21"/>
                <w:lang w:bidi="ar"/>
              </w:rPr>
              <w:t>〕</w:t>
            </w:r>
            <w:r>
              <w:rPr>
                <w:rFonts w:hint="default" w:ascii="方正书宋简体" w:hAnsi="方正书宋简体" w:eastAsia="方正书宋简体" w:cs="方正书宋简体"/>
                <w:color w:val="auto"/>
                <w:sz w:val="21"/>
                <w:szCs w:val="21"/>
                <w:lang w:val="en-US" w:bidi="ar"/>
              </w:rPr>
              <w:t>34</w:t>
            </w:r>
            <w:r>
              <w:rPr>
                <w:rFonts w:hint="eastAsia" w:ascii="方正书宋简体" w:hAnsi="方正书宋简体" w:eastAsia="方正书宋简体" w:cs="方正书宋简体"/>
                <w:color w:val="auto"/>
                <w:sz w:val="21"/>
                <w:szCs w:val="21"/>
                <w:lang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建设工程消防验收</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《建设工程消防设计审查验收管理暂行规定》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《陕西省住房和城乡建设厅〈建设工程消防设计审查验收管理暂行规定〉实施细则》（陕建消发〔202</w:t>
            </w:r>
            <w:r>
              <w:rPr>
                <w:rFonts w:hint="default" w:ascii="方正书宋简体" w:hAnsi="方正书宋简体" w:eastAsia="方正书宋简体" w:cs="方正书宋简体"/>
                <w:color w:val="auto"/>
                <w:sz w:val="21"/>
                <w:szCs w:val="21"/>
                <w:lang w:val="en-US" w:bidi="ar"/>
              </w:rPr>
              <w:t>3</w:t>
            </w:r>
            <w:r>
              <w:rPr>
                <w:rFonts w:hint="eastAsia" w:ascii="方正书宋简体" w:hAnsi="方正书宋简体" w:eastAsia="方正书宋简体" w:cs="方正书宋简体"/>
                <w:color w:val="auto"/>
                <w:sz w:val="21"/>
                <w:szCs w:val="21"/>
                <w:lang w:bidi="ar"/>
              </w:rPr>
              <w:t>〕</w:t>
            </w:r>
            <w:r>
              <w:rPr>
                <w:rFonts w:hint="default" w:ascii="方正书宋简体" w:hAnsi="方正书宋简体" w:eastAsia="方正书宋简体" w:cs="方正书宋简体"/>
                <w:color w:val="auto"/>
                <w:sz w:val="21"/>
                <w:szCs w:val="21"/>
                <w:lang w:val="en-US" w:bidi="ar"/>
              </w:rPr>
              <w:t>34</w:t>
            </w:r>
            <w:r>
              <w:rPr>
                <w:rFonts w:hint="eastAsia" w:ascii="方正书宋简体" w:hAnsi="方正书宋简体" w:eastAsia="方正书宋简体" w:cs="方正书宋简体"/>
                <w:color w:val="auto"/>
                <w:sz w:val="21"/>
                <w:szCs w:val="21"/>
                <w:lang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区住建局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建筑起重机械使用登记</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《建设工程安全生产管理条例》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《西安市人民政府办公厅关于贯彻落实中省取消承接和下放一批行政事权的通知》(市政办发〔2019〕45号)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关闭、闲置、拆除城市环境卫生设施许可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区城管局会同生态环境新城分局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《中华人民共和国固体废物污染环境防治法》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从事城市生活垃圾经营性清扫、收集、运输、处理服务审批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区城管局（受市城管局委托实施）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rPr>
              <w:t>《西安市人民政府关于委托一批行政许可事项的决定》（市政府令第150号）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w:t>
            </w:r>
            <w:r>
              <w:rPr>
                <w:rFonts w:hint="eastAsia" w:ascii="方正书宋简体" w:hAnsi="方正书宋简体" w:eastAsia="方正书宋简体" w:cs="方正书宋简体"/>
                <w:color w:val="auto"/>
                <w:sz w:val="21"/>
                <w:szCs w:val="21"/>
                <w:lang w:bidi="ar"/>
              </w:rPr>
              <w:t>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城市建筑垃圾处置核准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default"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《西安市建筑垃圾管理条例》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燃气经营许可</w:t>
            </w:r>
            <w:r>
              <w:rPr>
                <w:rFonts w:hint="eastAsia" w:ascii="方正书宋简体" w:hAnsi="方正书宋简体" w:eastAsia="方正书宋简体" w:cs="方正书宋简体"/>
                <w:color w:val="auto"/>
                <w:sz w:val="21"/>
                <w:szCs w:val="21"/>
                <w:lang w:val="en-US" w:eastAsia="zh-CN" w:bidi="ar"/>
              </w:rPr>
              <w:t xml:space="preserve"> </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《城镇燃气管理条例》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《西安市燃气管理条例》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燃气经营者改动市政燃气设施审批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《城镇燃气管理条例》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《国务院关于第六批取消和调整行政审批项目的决定》（国发〔2012〕52号）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《西安市人民政府关于取消和下放一批行政审批事项的通知》（市政发〔2014〕19号）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市政设施建设类审批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区政府（由区城管局承办）；区城管局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改变绿化规划、绿化用地的使用性质审批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default"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《西安市城市绿化条例》</w:t>
            </w:r>
          </w:p>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工程建设涉及城市绿地、树木审批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val="en-US" w:eastAsia="zh-CN"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《城市绿化条例》</w:t>
            </w:r>
          </w:p>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《西安市城市绿化条例》</w:t>
            </w:r>
          </w:p>
          <w:p>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设置大型户外广告及在城市建筑物、设施上悬挂、张贴宣传品审批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区城管局（受市城管局委托实施）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《城市市容和环境卫生管理条例》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《西安市户外广告设置管理条例》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《〈西安市户外广告设置管理条例〉实施细则》</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《西安市人民政府关于委托一批行政许可事项的决定》（市政府令第150号）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临时性建筑物搭建、堆放物料、占道施工审批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《城市市容和环境卫生管理条例》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《西安市城市市容和环境卫生管理条例》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《西安市人民政府关于下放一批行政事权的通知》（市政发〔2020〕11号）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新建、改建、扩建燃气工程核准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《陕西省燃气管理条例》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临时占用城市道路设置商业摊点、电话亭、宣传娱乐活动点、机动车停车场、非机动车保管站和堆放物料、施工作业的批准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区城管局和交警新城大队</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《陕西省城市市政公用设施管理条例》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《西安市人民政府关于下放一批行政事权的通知》（市政发〔2020〕11号）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改装、拆除、迁移、连接供水、供热、燃气管道设施的批准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《陕西省城市市政公用设施管理条例》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在城市供水、供热、燃气设施保护范围内从事施工作业的批准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《陕西省城市市政公用设施管理条例》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因建设需要必须拆迁、改建、封闭环境卫生设施的审批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《陕西省城市市容环境卫生条例》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城市公园内举办展览、文体表演等活动审批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《陕西省城市公共空间管理条例》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集中供热经营许可证核发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区城管局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《西安市集中供热条例》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区交通局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占用国防交通控制范围土地审批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区交通局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《中华人民共和国国防交通法》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《国防交通条例》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区交通局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道路货物运输经营许可（除使用4500千克及以下普通货运车辆从事普通货运经营外）</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《中华人民共和国道路运输条例》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《道路货物运输及站场管理规定》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文艺表演团体设立审批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《营业性演出管理条例》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营业性演出审批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《营业性演出管理条例》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《营业性演出管理条例实施细则》</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娱乐场所经营活动审批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《娱乐场所管理条例》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互联网上网服务营业场所筹建审批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《互联网上网服务营业场所管理条例》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互联网上网服务经营活动审批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《互联网上网服务营业场所管理条例》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广播电视专用频段频率使用许可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区行政审批局（由本级广电部门受理并逐级上报广电总局）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《广播电视管理条例》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《中共西安市新城区委机构编制委员会办公室关于明确我区广播电视管理相关职能的通知》（新编办发〔2022〕2号）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广播电台、电视台设立、终止审批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区行政审批局（地方广播电台、电视台设立、终止由本级广电部门受理并逐级上报广电总局）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《广播电视管理条例》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《中共西安市新城区委机构编制委员会办公室关于明确我区广播电视管理相关职能的通知》（新编办发〔2022〕2号）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广播电台、电视台变更台名、台标、节目设置范围或节目套数审批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区行政审批局（由本级广电部门受理并逐级上报广电总局）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《广播电视管理条例》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《中共西安市新城区委机构编制委员会办公室关于明确我区广播电视管理相关职能的通知》（新编办发〔2022〕2号）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乡镇设立广播电视站和机关、部队、团体、企业事业单位设立有线广播电视站审批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区行政审批局（初审）</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《广播电视管理条例》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《广播电视站审批管理暂行规定》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有线广播电视传输覆盖网工程验收审核</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《广播电视管理条例》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《中共西安市新城区委机构编制委员会办公室关于明确我区广播电视管理相关职能的通知》（新编办发〔2022〕2号）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广播电视视频点播业务审批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区行政审批局（由本级广电部门受理并逐级上报省广电局）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《广播电视视频点播业务管理办法》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《中共西安市新城区委机构编制委员会办公室关于明确我区广播电视管理相关职能的通知》（新编办发〔2022〕2号）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卫星电视广播地面接收设施安装服务许可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区行政审批局（初审）</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《卫星电视广播地面接收设施管理规定》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《卫星电视广播地面接收设施安装服务暂行办法》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《广电总局关于设立卫星地面接收设施安装服务机构审批事项的通知》（广发〔2010〕24号）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设置卫星电视广播地面接收设施审批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区行政审批局（初审）</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《广播电视管理条例》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《卫星电视广播地面接收设施管理规定》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举办健身气功活动及设立站点审批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《健身气功管理办法》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高危险性体育项目经营许可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《中华人民共和国体育法》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《全民健身条例》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《国务院关于取消和下放一批行政审批项目等事项的决定》（国发〔2013〕19号）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《经营高危险性体育项目许可管理办法》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《陕西省体育局关于做好经营高危险性体育项目管理工作的通知》（陕体发〔2013〕59号）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《西安市人民政府关于取消和下放一批行政审批事项的通知》（市政发〔2014〕19号）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举办高危险性体育赛事活动许可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区文化和旅游体育局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《中华人民共和国体育法》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临时占用公共体育场地设施审批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《中华人民共和国体育法》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建设工程文物保护许可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区政府（由区文化和旅游体育局承办，征得市文物局同意），区文化和旅游体育局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文物保护单位原址保护措施审批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区文化和旅游体育局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核定为文物保护单位的属于国家所有的纪念建筑物或者古建筑改变用途审批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区政府（由区行政审批局承办，征得市文物局同意）</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《中华人民共和国文物保护法》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不可移动文物修缮审批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《中华人民共和国文物保护法》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非国有文物收藏单位和其他单位借用国有馆藏文物审批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《中华人民共和国文物保护法》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区文化和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旅游体育局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博物馆处理不够入藏标准、无保存价值的文物或标本审批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饮用水供水单位卫生许可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《中华人民共和国传染病防治法》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公共场所卫生许可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《公共场所卫生管理条例》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医疗机构建设项目放射性职业病危害预评价报告审核</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《中华人民共和国职业病防治法》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《放射诊疗管理规定》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医疗机构建设项目放射性职业病防护设施竣工验收</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《中华人民共和国职业病防治法》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《放射诊疗管理规定》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医疗机构设置审批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医疗机构执业登记</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母婴保健技术服务机构执业许可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《中华人民共和国母婴保健法》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《中华人民共和国母婴保健法实施办法》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《母婴保健专项技术服务许可及人员资格管理办法》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放射源诊疗技术和医用辐射机构许可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《放射性同位素与射线装置安全和防护条例》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《放射诊疗管理规定》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单采血浆站设置审批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区卫生健康局（初审）</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《血液制品管理条例》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医师执业注册</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《中华人民共和国医师法》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《医师执业注册管理办法》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母婴保健服务人员资格认定</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《中华人民共和国母婴保健法》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《中华人民共和国母婴保健法实施办法》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《母婴保健专项技术服务许可及人员资格管理办法》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护士执业注册</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《护士条例》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确有专长的中医医师资格认定</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区卫生健康局（由区卫健局受理并逐级上报省中医药局）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《中医医术确有专长人员医师资格考核注册管理暂行办法》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确有专长的中医医师执业注册</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《中医医术确有专长人员医师资格考核注册管理暂行办法》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中医医疗机构设置审批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健康局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中医医疗机构执业登记</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区卫生健康局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《中华人民共和国中医药法》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管理局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石油天然气建设项目安全设施设计审查</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区应急管理局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《国家安全监管总局办公厅关于明确非煤矿山建设项目安全监管职责等事项的通知》（安监总厅管一〔2013〕143号）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管理局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金属冶炼建设项目安全设施设计审查</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区应急管理局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《建设项目安全设施“三同时”监督管理办法》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《冶金企业和有色金属企业安全生产规定》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管理局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危险化学品经营许可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《危险化学品安全管理条例》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《危险化学品经营许可证管理办法》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管理局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生产、储存烟花爆竹建设项目安全设施设计审查</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区应急管理局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《中华人民共和国安全生产法》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《建设项目安全设施“三同时”监督管理办法》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区应急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管理局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烟花爆竹经营许可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《烟花爆竹经营许可实施办法》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食品生产许可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方正书宋简体" w:hAnsi="方正书宋简体" w:eastAsia="方正书宋简体" w:cs="方正书宋简体"/>
                <w:color w:val="auto"/>
                <w:sz w:val="21"/>
                <w:szCs w:val="21"/>
                <w:lang w:val="en-US" w:eastAsia="zh-CN" w:bidi="ar"/>
              </w:rPr>
            </w:pPr>
            <w:r>
              <w:rPr>
                <w:rFonts w:hint="eastAsia" w:ascii="方正书宋简体" w:hAnsi="方正书宋简体" w:eastAsia="方正书宋简体" w:cs="方正书宋简体"/>
                <w:color w:val="auto"/>
                <w:sz w:val="21"/>
                <w:szCs w:val="21"/>
                <w:lang w:bidi="ar"/>
              </w:rPr>
              <w:t>区市场监管局</w:t>
            </w:r>
            <w:r>
              <w:rPr>
                <w:rFonts w:hint="eastAsia" w:ascii="方正书宋简体" w:hAnsi="宋体" w:eastAsia="方正书宋简体"/>
                <w:color w:val="auto"/>
                <w:kern w:val="0"/>
                <w:sz w:val="21"/>
                <w:szCs w:val="21"/>
              </w:rPr>
              <w:t>（按照</w:t>
            </w:r>
            <w:r>
              <w:rPr>
                <w:rFonts w:hint="eastAsia" w:ascii="方正书宋简体" w:eastAsia="方正书宋简体"/>
                <w:color w:val="auto"/>
                <w:sz w:val="21"/>
                <w:szCs w:val="21"/>
              </w:rPr>
              <w:t>《食品生产许可管理办法》具体规定执行</w:t>
            </w:r>
            <w:r>
              <w:rPr>
                <w:rFonts w:hint="eastAsia" w:ascii="方正书宋简体" w:hAnsi="宋体" w:eastAsia="方正书宋简体"/>
                <w:color w:val="auto"/>
                <w:kern w:val="0"/>
                <w:sz w:val="21"/>
                <w:szCs w:val="21"/>
              </w:rPr>
              <w:t>）</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《食品生产许可管理办法》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食品添加剂生产许可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r>
              <w:rPr>
                <w:rFonts w:hint="eastAsia" w:ascii="方正书宋简体" w:hAnsi="宋体" w:eastAsia="方正书宋简体"/>
                <w:color w:val="auto"/>
                <w:kern w:val="0"/>
                <w:sz w:val="21"/>
                <w:szCs w:val="21"/>
              </w:rPr>
              <w:t>（按照</w:t>
            </w:r>
            <w:r>
              <w:rPr>
                <w:rFonts w:hint="eastAsia" w:ascii="方正书宋简体" w:eastAsia="方正书宋简体"/>
                <w:color w:val="auto"/>
                <w:sz w:val="21"/>
                <w:szCs w:val="21"/>
              </w:rPr>
              <w:t>《食品生产许可管理办法》具体规定执行</w:t>
            </w:r>
            <w:r>
              <w:rPr>
                <w:rFonts w:hint="eastAsia" w:ascii="方正书宋简体" w:hAnsi="宋体" w:eastAsia="方正书宋简体"/>
                <w:color w:val="auto"/>
                <w:kern w:val="0"/>
                <w:sz w:val="21"/>
                <w:szCs w:val="21"/>
              </w:rPr>
              <w:t>）</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《食品生产许可管理办法》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食品经营许可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《中华人民共和国食品安全法》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《食品经营许可管理办法》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eastAsia="zh-CN" w:bidi="ar"/>
              </w:rPr>
            </w:pP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val="en-US" w:eastAsia="zh-CN" w:bidi="ar"/>
              </w:rPr>
              <w:t>西安市人民政府关于下放一批行政事项的通知</w:t>
            </w: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val="en-US" w:eastAsia="zh-CN" w:bidi="ar"/>
              </w:rPr>
              <w:t>市政发</w:t>
            </w:r>
            <w:r>
              <w:rPr>
                <w:rFonts w:hint="eastAsia" w:ascii="方正书宋简体" w:hAnsi="方正书宋简体" w:eastAsia="方正书宋简体" w:cs="方正书宋简体"/>
                <w:color w:val="auto"/>
                <w:sz w:val="21"/>
                <w:szCs w:val="21"/>
                <w:lang w:bidi="ar"/>
              </w:rPr>
              <w:t>〔20</w:t>
            </w:r>
            <w:r>
              <w:rPr>
                <w:rFonts w:hint="eastAsia" w:ascii="方正书宋简体" w:hAnsi="方正书宋简体" w:eastAsia="方正书宋简体" w:cs="方正书宋简体"/>
                <w:color w:val="auto"/>
                <w:sz w:val="21"/>
                <w:szCs w:val="21"/>
                <w:lang w:val="en-US" w:eastAsia="zh-CN" w:bidi="ar"/>
              </w:rPr>
              <w:t>20</w:t>
            </w:r>
            <w:r>
              <w:rPr>
                <w:rFonts w:hint="eastAsia" w:ascii="方正书宋简体" w:hAnsi="方正书宋简体" w:eastAsia="方正书宋简体" w:cs="方正书宋简体"/>
                <w:color w:val="auto"/>
                <w:sz w:val="21"/>
                <w:szCs w:val="21"/>
                <w:lang w:bidi="ar"/>
              </w:rPr>
              <w:t>〕</w:t>
            </w:r>
            <w:r>
              <w:rPr>
                <w:rFonts w:hint="eastAsia" w:ascii="方正书宋简体" w:hAnsi="方正书宋简体" w:eastAsia="方正书宋简体" w:cs="方正书宋简体"/>
                <w:color w:val="auto"/>
                <w:sz w:val="21"/>
                <w:szCs w:val="21"/>
                <w:lang w:val="en-US" w:eastAsia="zh-CN" w:bidi="ar"/>
              </w:rPr>
              <w:t>11</w:t>
            </w:r>
            <w:r>
              <w:rPr>
                <w:rFonts w:hint="eastAsia" w:ascii="方正书宋简体" w:hAnsi="方正书宋简体" w:eastAsia="方正书宋简体" w:cs="方正书宋简体"/>
                <w:color w:val="auto"/>
                <w:sz w:val="21"/>
                <w:szCs w:val="21"/>
                <w:lang w:bidi="ar"/>
              </w:rPr>
              <w:t>号</w:t>
            </w:r>
            <w:r>
              <w:rPr>
                <w:rFonts w:hint="eastAsia" w:ascii="方正书宋简体" w:hAnsi="方正书宋简体" w:eastAsia="方正书宋简体" w:cs="方正书宋简体"/>
                <w:color w:val="auto"/>
                <w:sz w:val="21"/>
                <w:szCs w:val="21"/>
                <w:lang w:eastAsia="zh-CN" w:bidi="ar"/>
              </w:rPr>
              <w:t>）</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特种设备使用登记</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区市场监管局（受市市场监管局委托实施）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《特种设备安全监察条例》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《西安市特种设备安全条例》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《西安市人民政府关于委托一批行政许可事项的决定》（市政府令第150号）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特种设备安全管理和作业人员资格认定</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r>
              <w:rPr>
                <w:rFonts w:hint="eastAsia" w:ascii="方正书宋简体" w:hAnsi="宋体" w:eastAsia="方正书宋简体"/>
                <w:color w:val="auto"/>
                <w:kern w:val="0"/>
                <w:sz w:val="21"/>
                <w:szCs w:val="21"/>
              </w:rPr>
              <w:t>（按照</w:t>
            </w:r>
            <w:r>
              <w:rPr>
                <w:rFonts w:hint="eastAsia" w:ascii="方正书宋简体" w:eastAsia="方正书宋简体"/>
                <w:color w:val="auto"/>
                <w:sz w:val="21"/>
                <w:szCs w:val="21"/>
              </w:rPr>
              <w:t>《特种设备作业人员监督管理办法》具体规定执行</w:t>
            </w:r>
            <w:r>
              <w:rPr>
                <w:rFonts w:hint="eastAsia" w:ascii="方正书宋简体" w:hAnsi="宋体" w:eastAsia="方正书宋简体"/>
                <w:color w:val="auto"/>
                <w:kern w:val="0"/>
                <w:sz w:val="21"/>
                <w:szCs w:val="21"/>
              </w:rPr>
              <w:t>）</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《中华人民共和国特种设备安全法》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《特种设备安全监察条例》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《特种设备作业人员监督管理办法》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计量标准器具核准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《中华人民共和国计量法》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承担国家法定计量检定机构任务授权</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《中华人民共和国计量法》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企业登记注册</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《中华人民共和国公司法》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《中华人民共和国合伙企业法》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《中华人民共和国个人独资企业法》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《中华人民共和国外商投资法》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《中华人民共和国市场主体登记管理条例》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《中华人民共和国外商投资法实施条例》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《中华人民共和国市场主体登记管理条例实施细则》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个体工商户登记注册</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《中华人民共和国市场主体登记管理条例》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《促进个体工商户发展条例》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《中华人民共和国市场主体登记管理条例实施细则》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农民专业合作社登记注册</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《中华人民共和国农民专业合作社法》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《中华人民共和国市场主体登记管理条例》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《中华人民共和国市场主体登记管理条例实施细则》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药品零售企业筹建审批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《中华人民共和国药品管理法》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《中华人民共和国药品管理法实施条例》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eastAsia="zh-CN" w:bidi="ar"/>
              </w:rPr>
            </w:pP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val="en-US" w:eastAsia="zh-CN" w:bidi="ar"/>
              </w:rPr>
              <w:t>西安市人民政府关于下放一批行政事项的通知</w:t>
            </w: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val="en-US" w:eastAsia="zh-CN" w:bidi="ar"/>
              </w:rPr>
              <w:t>市政发</w:t>
            </w:r>
            <w:r>
              <w:rPr>
                <w:rFonts w:hint="eastAsia" w:ascii="方正书宋简体" w:hAnsi="方正书宋简体" w:eastAsia="方正书宋简体" w:cs="方正书宋简体"/>
                <w:color w:val="auto"/>
                <w:sz w:val="21"/>
                <w:szCs w:val="21"/>
                <w:lang w:bidi="ar"/>
              </w:rPr>
              <w:t>〔20</w:t>
            </w:r>
            <w:r>
              <w:rPr>
                <w:rFonts w:hint="eastAsia" w:ascii="方正书宋简体" w:hAnsi="方正书宋简体" w:eastAsia="方正书宋简体" w:cs="方正书宋简体"/>
                <w:color w:val="auto"/>
                <w:sz w:val="21"/>
                <w:szCs w:val="21"/>
                <w:lang w:val="en-US" w:eastAsia="zh-CN" w:bidi="ar"/>
              </w:rPr>
              <w:t>20</w:t>
            </w:r>
            <w:r>
              <w:rPr>
                <w:rFonts w:hint="eastAsia" w:ascii="方正书宋简体" w:hAnsi="方正书宋简体" w:eastAsia="方正书宋简体" w:cs="方正书宋简体"/>
                <w:color w:val="auto"/>
                <w:sz w:val="21"/>
                <w:szCs w:val="21"/>
                <w:lang w:bidi="ar"/>
              </w:rPr>
              <w:t>〕</w:t>
            </w:r>
            <w:r>
              <w:rPr>
                <w:rFonts w:hint="eastAsia" w:ascii="方正书宋简体" w:hAnsi="方正书宋简体" w:eastAsia="方正书宋简体" w:cs="方正书宋简体"/>
                <w:color w:val="auto"/>
                <w:sz w:val="21"/>
                <w:szCs w:val="21"/>
                <w:lang w:val="en-US" w:eastAsia="zh-CN" w:bidi="ar"/>
              </w:rPr>
              <w:t>11</w:t>
            </w:r>
            <w:r>
              <w:rPr>
                <w:rFonts w:hint="eastAsia" w:ascii="方正书宋简体" w:hAnsi="方正书宋简体" w:eastAsia="方正书宋简体" w:cs="方正书宋简体"/>
                <w:color w:val="auto"/>
                <w:sz w:val="21"/>
                <w:szCs w:val="21"/>
                <w:lang w:bidi="ar"/>
              </w:rPr>
              <w:t>号</w:t>
            </w:r>
            <w:r>
              <w:rPr>
                <w:rFonts w:hint="eastAsia" w:ascii="方正书宋简体" w:hAnsi="方正书宋简体" w:eastAsia="方正书宋简体" w:cs="方正书宋简体"/>
                <w:color w:val="auto"/>
                <w:sz w:val="21"/>
                <w:szCs w:val="21"/>
                <w:lang w:eastAsia="zh-CN" w:bidi="ar"/>
              </w:rPr>
              <w:t>）</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药品零售企业经营许可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《中华人民共和国药品管理法》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《中华人民共和国药品管理法实施条例》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eastAsia="zh-CN" w:bidi="ar"/>
              </w:rPr>
            </w:pP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val="en-US" w:eastAsia="zh-CN" w:bidi="ar"/>
              </w:rPr>
              <w:t>西安市人民政府关于下放一批行政事项的通知</w:t>
            </w:r>
            <w:r>
              <w:rPr>
                <w:rFonts w:hint="eastAsia" w:ascii="方正书宋简体" w:hAnsi="方正书宋简体" w:eastAsia="方正书宋简体" w:cs="方正书宋简体"/>
                <w:color w:val="auto"/>
                <w:sz w:val="21"/>
                <w:szCs w:val="21"/>
                <w:lang w:eastAsia="zh-CN" w:bidi="ar"/>
              </w:rPr>
              <w:t>》（</w:t>
            </w:r>
            <w:r>
              <w:rPr>
                <w:rFonts w:hint="eastAsia" w:ascii="方正书宋简体" w:hAnsi="方正书宋简体" w:eastAsia="方正书宋简体" w:cs="方正书宋简体"/>
                <w:color w:val="auto"/>
                <w:sz w:val="21"/>
                <w:szCs w:val="21"/>
                <w:lang w:val="en-US" w:eastAsia="zh-CN" w:bidi="ar"/>
              </w:rPr>
              <w:t>市政发</w:t>
            </w:r>
            <w:r>
              <w:rPr>
                <w:rFonts w:hint="eastAsia" w:ascii="方正书宋简体" w:hAnsi="方正书宋简体" w:eastAsia="方正书宋简体" w:cs="方正书宋简体"/>
                <w:color w:val="auto"/>
                <w:sz w:val="21"/>
                <w:szCs w:val="21"/>
                <w:lang w:bidi="ar"/>
              </w:rPr>
              <w:t>〔20</w:t>
            </w:r>
            <w:r>
              <w:rPr>
                <w:rFonts w:hint="eastAsia" w:ascii="方正书宋简体" w:hAnsi="方正书宋简体" w:eastAsia="方正书宋简体" w:cs="方正书宋简体"/>
                <w:color w:val="auto"/>
                <w:sz w:val="21"/>
                <w:szCs w:val="21"/>
                <w:lang w:val="en-US" w:eastAsia="zh-CN" w:bidi="ar"/>
              </w:rPr>
              <w:t>20</w:t>
            </w:r>
            <w:r>
              <w:rPr>
                <w:rFonts w:hint="eastAsia" w:ascii="方正书宋简体" w:hAnsi="方正书宋简体" w:eastAsia="方正书宋简体" w:cs="方正书宋简体"/>
                <w:color w:val="auto"/>
                <w:sz w:val="21"/>
                <w:szCs w:val="21"/>
                <w:lang w:bidi="ar"/>
              </w:rPr>
              <w:t>〕</w:t>
            </w:r>
            <w:r>
              <w:rPr>
                <w:rFonts w:hint="eastAsia" w:ascii="方正书宋简体" w:hAnsi="方正书宋简体" w:eastAsia="方正书宋简体" w:cs="方正书宋简体"/>
                <w:color w:val="auto"/>
                <w:sz w:val="21"/>
                <w:szCs w:val="21"/>
                <w:lang w:val="en-US" w:eastAsia="zh-CN" w:bidi="ar"/>
              </w:rPr>
              <w:t>11</w:t>
            </w:r>
            <w:r>
              <w:rPr>
                <w:rFonts w:hint="eastAsia" w:ascii="方正书宋简体" w:hAnsi="方正书宋简体" w:eastAsia="方正书宋简体" w:cs="方正书宋简体"/>
                <w:color w:val="auto"/>
                <w:sz w:val="21"/>
                <w:szCs w:val="21"/>
                <w:lang w:bidi="ar"/>
              </w:rPr>
              <w:t>号</w:t>
            </w:r>
            <w:r>
              <w:rPr>
                <w:rFonts w:hint="eastAsia" w:ascii="方正书宋简体" w:hAnsi="方正书宋简体" w:eastAsia="方正书宋简体" w:cs="方正书宋简体"/>
                <w:color w:val="auto"/>
                <w:sz w:val="21"/>
                <w:szCs w:val="21"/>
                <w:lang w:eastAsia="zh-CN" w:bidi="ar"/>
              </w:rPr>
              <w:t>）</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科研和教学用毒性药品购买审批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《医疗用毒性药品管理办法》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《陕西省人民政府关于取消和下放41项行政审批项目的决定》（陕政发〔2014〕13号）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第三类医疗器械经营许可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区行政审批局（受市市场监管局委托实施）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《医疗器械监督管理条例》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《西安市人民政府关于委托一批行政许可事项的决定》（市政府令第150号）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食品小作坊生产许可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《陕西省食品小作坊小餐饮及摊贩管理条例》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小餐饮经营许可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《陕西省食品小作坊小餐饮及摊贩管理条例》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农药经营许可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兽药经营许可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《兽药管理条例》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农作物种子生产经营许可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《中华人民共和国种子法》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《农业转基因生物安全管理条例》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《农作物种子生产经营许可管理办法》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食用菌菌种生产经营许可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区行政审批局（部分审批，部分受理）</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《中华人民共和国种子法》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《食用菌菌种管理办法》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使用低于国家或地方规定的种用标准的农作物种子审批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区政府（由区市场监管局承办）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种畜禽生产经营许可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《中华人民共和国畜牧法》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《农业转基因生物安全管理条例》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《养蜂管理办法（试行）》（农业部公告第1692号）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蚕种生产经营许可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区市场监管局（受理）</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《中华人民共和国畜牧法》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《蚕种管理办法》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农业植物检疫证书核发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农业植物产地检疫合格证签发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农业野生植物采集、出售、收购、野外考察审批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区市场监管局（受理采集国家二级保护野生植物审批）</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《中华人民共和国野生植物保护条例》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动物及动物产品检疫合格证核发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《动物检疫管理办法》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动物防疫条件合格证核发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《动物防疫条件审查办法》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向无规定动物疫病区输入易感动物、动物产品的检疫审批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《动物检疫管理办法》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动物诊疗许可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《动物诊疗机构管理办法》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《中共西安市新城区委办公室西安市新城区人民政府办公室关于印发〈西安市新城区开展相对集中行政许可权改革实施方案〉的通知》（新办字〔2019〕68号）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生鲜乳收购站许可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《乳品质量安全监督管理条例》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生鲜乳准运证明核发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《乳品质量安全监督管理条例》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人工繁育国家重点保护水生野生动物审批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区市场监管局（受省农业农村厅委托实施）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《中华人民共和国野生动物保护法》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《中华人民共和国水生野生动物利用特许办法》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《国家林业局、农业部公告》（2017年第14号）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《陕西省人民政府关于委托一批行政许可事项的决定》（省政府令第235号）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水产苗种生产经营审批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区市场监管局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《中华人民共和国渔业法》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《水产苗种管理办法》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《农业转基因生物安全管理条例》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林草种子生产经营许可证核发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《中华人民共和国种子法》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《西安市人民政府办公厅关于贯彻落实中省取消承接和下放一批行政事权的通知》（市政办发〔2019〕45号）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林草植物检疫证书核发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《植物检疫条例》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《西安市人民政府办公厅关于贯彻落实中省取消承接和下放一批行政事权的通知》（市政办发〔2019〕45号）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区市场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监管局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采集、出售、收购、出口省重点保护野生植物审批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区行政审批局（负责采集、出售、收购初审）</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《陕西省野生植物保护条例》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708" w:type="dxa"/>
            <w:gridSpan w:val="5"/>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r>
              <w:rPr>
                <w:rFonts w:hint="eastAsia" w:ascii="方正黑体简体" w:hAnsi="方正黑体简体" w:eastAsia="方正黑体简体" w:cs="方正黑体简体"/>
                <w:color w:val="auto"/>
                <w:sz w:val="21"/>
                <w:szCs w:val="21"/>
                <w:lang w:bidi="ar"/>
              </w:rPr>
              <w:t>（二）垂直管理机构实施事项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民用枪支及枪支主要零部件、弹药配置许可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《中华人民共和国枪支管理法》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举行集会游行示威许可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《中华人民共和国集会游行示威法》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《中华人民共和国集会游行示威法实施条例》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大型群众性活动安全许可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《中华人民共和国消防法》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《大型群众性活动安全管理条例》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公章刻制业特种行业许可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《印铸刻字业暂行管理规则》</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《公安部关于深化娱乐服务场所和特种行业治安管理改革进一步依法加强事中事后监管的工作意见》（公治〔2017〕529号）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旅馆业特种行业许可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《旅馆业治安管理办法》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《公安部关于深化娱乐服务场所和特种行业治安管理改革进一步依法加强事中事后监管的工作意见》（公治〔2017〕529号）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互联网上网服务营业场所信息网络安全审核</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举办焰火晚会及其他大型焰火燃放活动许可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《公安部办公厅关于贯彻执行〈大型焰火燃放作业人员资格条件及管理〉和〈大型焰火燃放作业单位资质条件及管理〉有关事项的通知》（公治〔2010〕592号）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烟花爆竹道路运输许可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公安新城分局（运达地或者启运地）</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《烟花爆竹安全管理条例》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《关于优化烟花爆竹道路运输许可审批进一步深化烟花爆竹“放管服”改革工作的通知》（公治安明发〔2019〕218号）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民用爆炸物品购买许可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民用爆炸物品运输许可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公安新城分局（运达地）</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剧毒化学品购买许可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放射性物品道路运输许可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《中华人民共和国核安全法》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《放射性物品运输安全管理条例》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易制毒化学品购买许可（除第一类中的药品类易制毒化学品外）</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《中华人民共和国禁毒法》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易制毒化学品运输许可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《中华人民共和国禁毒法》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金融机构营业场所和金库安全防范设施建设方案审批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《金融机构营业场所和金库安全防范设施建设许可实施办法》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金融机构营业场所和金库安全防范设施建设工程验收</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《金融机构营业场所和金库安全防范设施建设许可实施办法》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户口迁移审批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《中华人民共和国户口登记条例》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犬类准养证核发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《中华人民共和国动物防疫法》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《中华人民共和国传染病防治法实施办法》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普通护照签发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公安新城分局（受国家移民局委托实施）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《中华人民共和国护照法》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内地居民前往港澳通行证、往来港澳通行证及签注签发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公安新城分局（受中华人民共和国出入境管理局委托实施）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港澳居民来往内地通行证签发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公安新城分局（受中华人民共和国出入境管理局委托实施）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大陆居民往来台湾通行证及签注签发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公安新城分局（受中华人民共和国出入境管理局委托实施）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台湾居民来往大陆通行证签发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公安新城分局（受中华人民共和国出入境管理局委托实施）</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收容流浪犬场所审批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《西安市限制养犬条例》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犬类展览、竞赛、表演许可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公安新城分局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《西安市限制养犬条例》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区税务局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增值税防伪税控系统最高开票限额审批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区税务局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一般建设项目环境影响评价审批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《中华人民共和国环境影响评价法》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《中华人民共和国水污染防治法》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《中华人民共和国大气污染防治法》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《中华人民共和国土壤污染防治法》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《中华人民共和国环境噪声污染防治法》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《建设项目环境保护管理条例》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核与辐射类建设项目环境影响评价审批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《中华人民共和国环境影响评价法》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《中华人民共和国放射性污染防治法》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《中华人民共和国核安全法》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《陕西省放射性污染防治条例》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排污许可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《中华人民共和国环境保护法》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《中华人民共和国水污染防治法》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《中华人民共和国大气污染防治法》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《中华人民共和国土壤污染防治法》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《中华人民共和国环境噪声污染防治法》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《排污许可管理条例》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危险废物经营许可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《危险废物经营许可证管理办法》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放射性核素排放许可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《中华人民共和国放射性污染防治法》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辐射安全许可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生态环境新城分局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《中华人民共和国放射性污染防治法》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《放射性同位素与射线装置安全和防护条例》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《国务院关于深化“证照分离”改革进一步激发市场主体发展活力的通知》（国发〔2021〕7号）</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《陕西省放射性污染防治条例》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开采矿产资源审批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《中华人民共和国矿产资源法》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《矿产资源开采登记管理办法》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建设项目用地预审与选址意见书核发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《建设项目用地预审管理办法》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国有建设用地使用权出让后土地使用权分割转让批准</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《中华人民共和国城镇国有土地使用权出让和转让暂行条例》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乡（镇）村企业使用集体建设用地审批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区政府（由资源规划新城分局承办）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乡（镇）村公共设施、公益事业使用集体建设用地审批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区政府（由资源规划新城分局承办）</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临时用地审批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《中华人民共和国土地管理法》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eastAsia="zh-CN" w:bidi="ar"/>
              </w:rPr>
            </w:pPr>
            <w:r>
              <w:rPr>
                <w:rFonts w:hint="eastAsia" w:ascii="方正书宋简体" w:hAnsi="方正书宋简体" w:eastAsia="方正书宋简体" w:cs="方正书宋简体"/>
                <w:color w:val="auto"/>
                <w:sz w:val="21"/>
                <w:szCs w:val="21"/>
                <w:lang w:bidi="ar"/>
              </w:rPr>
              <w:t>《陕西省实施〈中华人民共和国土地管理法〉办法</w:t>
            </w:r>
            <w:r>
              <w:rPr>
                <w:rFonts w:hint="eastAsia" w:ascii="方正书宋简体" w:hAnsi="方正书宋简体" w:eastAsia="方正书宋简体" w:cs="方正书宋简体"/>
                <w:color w:val="auto"/>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建设用地、临时建设用地规划许可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建设工程、临时建设工程规划许可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乡村建设规划许可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《中华人民共和国城乡规划法》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法人或者其他组织需要利用属于国家秘密的基础测绘成果审批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《中华人民共和国测绘成果管理条例》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《涉密基础测绘成果提供使用管理办法》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历史建筑实施原址保护审批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资源规划新城分局会同区文旅体局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历史文化街区、名镇、名村核心保护范围内拆除历史建筑以外的建筑物、构筑物或者其他设施审批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资源规划新城分局会同区文旅体局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新城分局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历史建筑外部修缮装饰、添加设施以及改变历史建筑的结构或者使用性质审批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资源规划新城分局会同区文旅体局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新城大队</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机动车检验合格标志核发</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交警新城大队</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《中华人民共和国道路交通安全法》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《中华人民共和国道路交通安全法实施条例》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《机动车登记规定》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新城大队</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校车驾驶资格许可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交警新城大队</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《校车安全管理条例》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《机动车驾驶证申领和使用规定》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新城大队</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涉路施工交通安全审查</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交警新城大队</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《中华人民共和国道路交通安全法》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《中华人民共和国公路法》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《城市道路管理条例》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《陕西省实施&lt;中华人民共和国道路交通安全法&gt;办法》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新城大队</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剧毒化学品道路运输通行许可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交警新城大队</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《危险化学品安全管理条例》</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《剧毒化学品购买和公路运输许可证件管理办法》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新城大队</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运输危险化学品的车辆进入危险化学品运输车辆限制通行区域审批</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交警新城大队</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区烟草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专卖局</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烟草专卖零售许可</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区烟草专卖局</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rPr>
            </w:pPr>
            <w:r>
              <w:rPr>
                <w:rFonts w:hint="eastAsia" w:ascii="方正书宋简体" w:hAnsi="方正书宋简体" w:eastAsia="方正书宋简体" w:cs="方正书宋简体"/>
                <w:color w:val="auto"/>
                <w:sz w:val="21"/>
                <w:szCs w:val="21"/>
                <w:lang w:bidi="ar"/>
              </w:rPr>
              <w:t>《中华人民共和国烟草专卖法》</w:t>
            </w:r>
          </w:p>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《中华人民共和国烟草专卖法实施条例》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04" w:type="dxa"/>
            <w:tcBorders>
              <w:tl2br w:val="nil"/>
              <w:tr2bl w:val="nil"/>
            </w:tcBorders>
            <w:noWrap/>
            <w:vAlign w:val="center"/>
          </w:tcPr>
          <w:p>
            <w:pPr>
              <w:pStyle w:val="8"/>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67" w:right="-211" w:rightChars="-67" w:firstLine="270" w:firstLineChars="131"/>
              <w:jc w:val="center"/>
              <w:textAlignment w:val="baseline"/>
              <w:rPr>
                <w:rFonts w:ascii="方正书宋简体" w:hAnsi="方正书宋简体" w:eastAsia="方正书宋简体" w:cs="方正书宋简体"/>
                <w:color w:val="auto"/>
                <w:sz w:val="21"/>
                <w:szCs w:val="21"/>
                <w:lang w:bidi="ar"/>
              </w:rPr>
            </w:pPr>
          </w:p>
        </w:tc>
        <w:tc>
          <w:tcPr>
            <w:tcW w:w="13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区消防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救援大队</w:t>
            </w:r>
          </w:p>
        </w:tc>
        <w:tc>
          <w:tcPr>
            <w:tcW w:w="29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公众聚集场所投入使用、营业前消防安全检查</w:t>
            </w:r>
          </w:p>
        </w:tc>
        <w:tc>
          <w:tcPr>
            <w:tcW w:w="27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区消防救援大队</w:t>
            </w:r>
          </w:p>
        </w:tc>
        <w:tc>
          <w:tcPr>
            <w:tcW w:w="5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ascii="方正书宋简体" w:hAnsi="方正书宋简体" w:eastAsia="方正书宋简体" w:cs="方正书宋简体"/>
                <w:color w:val="auto"/>
                <w:sz w:val="21"/>
                <w:szCs w:val="21"/>
                <w:lang w:bidi="ar"/>
              </w:rPr>
            </w:pPr>
            <w:r>
              <w:rPr>
                <w:rFonts w:hint="eastAsia" w:ascii="方正书宋简体" w:hAnsi="方正书宋简体" w:eastAsia="方正书宋简体" w:cs="方正书宋简体"/>
                <w:color w:val="auto"/>
                <w:sz w:val="21"/>
                <w:szCs w:val="21"/>
                <w:lang w:bidi="ar"/>
              </w:rPr>
              <w:t>《中华人民共和国消防法》</w:t>
            </w:r>
          </w:p>
        </w:tc>
      </w:tr>
    </w:tbl>
    <w:p>
      <w:pPr>
        <w:rPr>
          <w:rFonts w:ascii="仿宋_GB2312"/>
          <w:color w:val="auto"/>
          <w:sz w:val="20"/>
        </w:rPr>
        <w:sectPr>
          <w:headerReference r:id="rId3" w:type="default"/>
          <w:footerReference r:id="rId5" w:type="default"/>
          <w:headerReference r:id="rId4" w:type="even"/>
          <w:footerReference r:id="rId6" w:type="even"/>
          <w:pgSz w:w="16838" w:h="11906" w:orient="landscape"/>
          <w:pgMar w:top="2098" w:right="1474" w:bottom="1984" w:left="1588" w:header="851" w:footer="1400" w:gutter="0"/>
          <w:pgNumType w:fmt="numberInDash"/>
          <w:cols w:space="425" w:num="1"/>
          <w:docGrid w:type="linesAndChars" w:linePitch="579" w:charSpace="-842"/>
        </w:sectPr>
      </w:pPr>
    </w:p>
    <w:p>
      <w:pPr>
        <w:rPr>
          <w:rFonts w:ascii="仿宋_GB2312"/>
          <w:color w:val="auto"/>
          <w:sz w:val="20"/>
        </w:rPr>
      </w:pPr>
    </w:p>
    <w:tbl>
      <w:tblPr>
        <w:tblStyle w:val="6"/>
        <w:tblpPr w:horzAnchor="margin" w:tblpYSpec="bottom"/>
        <w:tblOverlap w:val="never"/>
        <w:tblW w:w="0" w:type="auto"/>
        <w:tblInd w:w="0" w:type="dxa"/>
        <w:tblBorders>
          <w:top w:val="single" w:color="000000" w:themeColor="text1" w:sz="8" w:space="0"/>
          <w:left w:val="none" w:color="auto" w:sz="0" w:space="0"/>
          <w:bottom w:val="single" w:color="000000" w:themeColor="text1"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000000" w:themeColor="text1" w:sz="8" w:space="0"/>
            <w:left w:val="none" w:color="auto" w:sz="0" w:space="0"/>
            <w:bottom w:val="single" w:color="000000" w:themeColor="text1"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Borders>
              <w:tl2br w:val="nil"/>
              <w:tr2bl w:val="nil"/>
            </w:tcBorders>
          </w:tcPr>
          <w:p>
            <w:pPr>
              <w:ind w:firstLine="276" w:firstLineChars="100"/>
              <w:rPr>
                <w:rFonts w:hint="eastAsia"/>
                <w:color w:val="auto"/>
                <w:spacing w:val="-6"/>
                <w:sz w:val="28"/>
                <w:szCs w:val="28"/>
              </w:rPr>
            </w:pPr>
            <w:r>
              <w:rPr>
                <w:rFonts w:hint="eastAsia" w:ascii="仿宋" w:hAnsi="仿宋" w:eastAsia="仿宋" w:cs="仿宋"/>
                <w:snapToGrid w:val="0"/>
                <w:color w:val="auto"/>
                <w:spacing w:val="0"/>
                <w:kern w:val="0"/>
                <w:sz w:val="28"/>
                <w:szCs w:val="28"/>
                <w:shd w:val="clear" w:color="auto" w:fill="auto"/>
              </w:rPr>
              <w:br w:type="page"/>
            </w:r>
            <w:r>
              <w:rPr>
                <w:rFonts w:hint="eastAsia" w:ascii="仿宋" w:hAnsi="仿宋" w:eastAsia="仿宋" w:cs="仿宋"/>
                <w:snapToGrid w:val="0"/>
                <w:color w:val="auto"/>
                <w:spacing w:val="0"/>
                <w:kern w:val="0"/>
                <w:sz w:val="28"/>
                <w:szCs w:val="28"/>
                <w:shd w:val="clear" w:color="auto" w:fill="auto"/>
              </w:rPr>
              <w:br w:type="page"/>
            </w:r>
            <w:r>
              <w:rPr>
                <w:rFonts w:hint="eastAsia" w:ascii="仿宋" w:hAnsi="仿宋" w:eastAsia="仿宋" w:cs="仿宋"/>
                <w:snapToGrid w:val="0"/>
                <w:color w:val="auto"/>
                <w:spacing w:val="0"/>
                <w:kern w:val="0"/>
                <w:sz w:val="28"/>
                <w:szCs w:val="28"/>
                <w:shd w:val="clear" w:color="auto" w:fill="auto"/>
                <w:lang w:val="en-US" w:eastAsia="zh-CN"/>
              </w:rPr>
              <w:t>西安市</w:t>
            </w:r>
            <w:r>
              <w:rPr>
                <w:rFonts w:hint="eastAsia" w:ascii="仿宋" w:hAnsi="仿宋" w:eastAsia="仿宋" w:cs="仿宋"/>
                <w:snapToGrid w:val="0"/>
                <w:color w:val="auto"/>
                <w:spacing w:val="0"/>
                <w:kern w:val="0"/>
                <w:sz w:val="28"/>
                <w:szCs w:val="28"/>
                <w:shd w:val="clear" w:color="auto" w:fill="auto"/>
              </w:rPr>
              <w:t xml:space="preserve">新城区人民政府办公室            </w:t>
            </w:r>
            <w:r>
              <w:rPr>
                <w:rFonts w:hint="eastAsia" w:ascii="仿宋" w:hAnsi="仿宋" w:eastAsia="仿宋" w:cs="仿宋"/>
                <w:snapToGrid w:val="0"/>
                <w:color w:val="auto"/>
                <w:spacing w:val="0"/>
                <w:kern w:val="0"/>
                <w:sz w:val="28"/>
                <w:szCs w:val="28"/>
                <w:shd w:val="clear" w:color="auto" w:fill="auto"/>
                <w:lang w:val="en-US" w:eastAsia="zh-CN"/>
              </w:rPr>
              <w:t xml:space="preserve">  </w:t>
            </w:r>
            <w:r>
              <w:rPr>
                <w:rFonts w:hint="eastAsia" w:ascii="仿宋" w:hAnsi="仿宋" w:eastAsia="仿宋" w:cs="仿宋"/>
                <w:snapToGrid w:val="0"/>
                <w:color w:val="auto"/>
                <w:spacing w:val="0"/>
                <w:kern w:val="0"/>
                <w:sz w:val="28"/>
                <w:szCs w:val="28"/>
                <w:shd w:val="clear" w:color="auto" w:fill="auto"/>
              </w:rPr>
              <w:t>202</w:t>
            </w:r>
            <w:r>
              <w:rPr>
                <w:rFonts w:hint="eastAsia" w:ascii="仿宋" w:hAnsi="仿宋" w:eastAsia="仿宋" w:cs="仿宋"/>
                <w:snapToGrid w:val="0"/>
                <w:color w:val="auto"/>
                <w:spacing w:val="0"/>
                <w:kern w:val="0"/>
                <w:sz w:val="28"/>
                <w:szCs w:val="28"/>
                <w:shd w:val="clear" w:color="auto" w:fill="auto"/>
                <w:lang w:val="en-US" w:eastAsia="zh-CN"/>
              </w:rPr>
              <w:t>4</w:t>
            </w:r>
            <w:r>
              <w:rPr>
                <w:rFonts w:hint="eastAsia" w:ascii="仿宋" w:hAnsi="仿宋" w:eastAsia="仿宋" w:cs="仿宋"/>
                <w:snapToGrid w:val="0"/>
                <w:color w:val="auto"/>
                <w:spacing w:val="0"/>
                <w:kern w:val="0"/>
                <w:sz w:val="28"/>
                <w:szCs w:val="28"/>
                <w:shd w:val="clear" w:color="auto" w:fill="auto"/>
              </w:rPr>
              <w:t>年</w:t>
            </w:r>
            <w:r>
              <w:rPr>
                <w:rFonts w:hint="eastAsia" w:ascii="仿宋" w:hAnsi="仿宋" w:eastAsia="仿宋" w:cs="仿宋"/>
                <w:snapToGrid w:val="0"/>
                <w:color w:val="auto"/>
                <w:spacing w:val="0"/>
                <w:kern w:val="0"/>
                <w:sz w:val="28"/>
                <w:szCs w:val="28"/>
                <w:shd w:val="clear" w:color="auto" w:fill="auto"/>
                <w:lang w:val="en-US" w:eastAsia="zh-CN"/>
              </w:rPr>
              <w:t>1</w:t>
            </w:r>
            <w:r>
              <w:rPr>
                <w:rFonts w:hint="eastAsia" w:ascii="仿宋" w:hAnsi="仿宋" w:eastAsia="仿宋" w:cs="仿宋"/>
                <w:snapToGrid w:val="0"/>
                <w:color w:val="auto"/>
                <w:spacing w:val="0"/>
                <w:kern w:val="0"/>
                <w:sz w:val="28"/>
                <w:szCs w:val="28"/>
                <w:shd w:val="clear" w:color="auto" w:fill="auto"/>
              </w:rPr>
              <w:t>月</w:t>
            </w:r>
            <w:r>
              <w:rPr>
                <w:rFonts w:hint="eastAsia" w:ascii="仿宋" w:hAnsi="仿宋" w:eastAsia="仿宋" w:cs="仿宋"/>
                <w:snapToGrid w:val="0"/>
                <w:color w:val="auto"/>
                <w:spacing w:val="0"/>
                <w:kern w:val="0"/>
                <w:sz w:val="28"/>
                <w:szCs w:val="28"/>
                <w:shd w:val="clear" w:color="auto" w:fill="auto"/>
                <w:lang w:val="en-US" w:eastAsia="zh-CN"/>
              </w:rPr>
              <w:t>24</w:t>
            </w:r>
            <w:r>
              <w:rPr>
                <w:rFonts w:hint="eastAsia" w:ascii="仿宋" w:hAnsi="仿宋" w:eastAsia="仿宋" w:cs="仿宋"/>
                <w:snapToGrid w:val="0"/>
                <w:color w:val="auto"/>
                <w:spacing w:val="0"/>
                <w:kern w:val="0"/>
                <w:sz w:val="28"/>
                <w:szCs w:val="28"/>
                <w:shd w:val="clear" w:color="auto" w:fill="auto"/>
              </w:rPr>
              <w:t>日印发</w:t>
            </w:r>
          </w:p>
        </w:tc>
      </w:tr>
    </w:tbl>
    <w:p>
      <w:pPr>
        <w:widowControl/>
        <w:jc w:val="left"/>
        <w:textAlignment w:val="baseline"/>
        <w:rPr>
          <w:rFonts w:ascii="仿宋_GB2312"/>
          <w:color w:val="auto"/>
          <w:sz w:val="20"/>
        </w:rPr>
      </w:pPr>
    </w:p>
    <w:p>
      <w:pPr>
        <w:rPr>
          <w:color w:val="auto"/>
        </w:rPr>
      </w:pPr>
    </w:p>
    <w:sectPr>
      <w:headerReference r:id="rId7" w:type="default"/>
      <w:footerReference r:id="rId9" w:type="default"/>
      <w:headerReference r:id="rId8" w:type="even"/>
      <w:footerReference r:id="rId10" w:type="even"/>
      <w:pgSz w:w="11906" w:h="16838"/>
      <w:pgMar w:top="2098" w:right="1474" w:bottom="1984" w:left="1588" w:header="851" w:footer="1400"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书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320" w:rightChars="1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ind w:right="320" w:rightChars="1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jc w:val="lef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280" w:firstLineChars="100"/>
                      <w:jc w:val="lef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320" w:rightChars="100"/>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ind w:right="320" w:rightChars="100"/>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posOffset>4820920</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jc w:val="lef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6pt;margin-top:-4.5pt;height:144pt;width:144pt;mso-position-horizontal-relative:margin;mso-wrap-style:none;z-index:251662336;mso-width-relative:page;mso-height-relative:page;" filled="f" stroked="f" coordsize="21600,21600" o:gfxdata="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2DZ+1wAAAAsBAAAPAAAAAAAAAAEAIAAAACIAAABkcnMvZG93bnJldi54bWxQ&#10;SwECFAAUAAAACACHTuJAx5e1zjECAABhBAAADgAAAAAAAAABACAAAAAmAQAAZHJzL2Uyb0RvYy54&#10;bWxQSwUGAAAAAAYABgBZAQAAyQUAAAAA&#10;">
              <v:fill on="f" focussize="0,0"/>
              <v:stroke on="f" weight="0.5pt"/>
              <v:imagedata o:title=""/>
              <o:lock v:ext="edit" aspectratio="f"/>
              <v:textbox inset="0mm,0mm,0mm,0mm" style="mso-fit-shape-to-text:t;">
                <w:txbxContent>
                  <w:p>
                    <w:pPr>
                      <w:pStyle w:val="2"/>
                      <w:ind w:firstLine="280" w:firstLineChars="100"/>
                      <w:jc w:val="lef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E159A"/>
    <w:multiLevelType w:val="multilevel"/>
    <w:tmpl w:val="33DE159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6BEF4E"/>
    <w:multiLevelType w:val="multilevel"/>
    <w:tmpl w:val="3A6BEF4E"/>
    <w:lvl w:ilvl="0" w:tentative="0">
      <w:start w:val="1"/>
      <w:numFmt w:val="decimal"/>
      <w:suff w:val="nothing"/>
      <w:lvlText w:val="%1"/>
      <w:lvlJc w:val="left"/>
      <w:pPr>
        <w:ind w:left="186" w:hanging="18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MGQ5ZWE1YWYzYTFmMTcyZjVlZDc1Y2I5YzA5NjMifQ=="/>
    <w:docVar w:name="KSO_WPS_MARK_KEY" w:val="4ef7a120-baae-461a-855e-9a64eb283212"/>
  </w:docVars>
  <w:rsids>
    <w:rsidRoot w:val="5C3922E7"/>
    <w:rsid w:val="00166D06"/>
    <w:rsid w:val="03520E9B"/>
    <w:rsid w:val="05D3206F"/>
    <w:rsid w:val="067E4ECD"/>
    <w:rsid w:val="068B07D1"/>
    <w:rsid w:val="07E2214E"/>
    <w:rsid w:val="0CDA659D"/>
    <w:rsid w:val="0F191289"/>
    <w:rsid w:val="106D2640"/>
    <w:rsid w:val="1123289E"/>
    <w:rsid w:val="1136254D"/>
    <w:rsid w:val="1A697E3F"/>
    <w:rsid w:val="1D064E49"/>
    <w:rsid w:val="1D2C35E7"/>
    <w:rsid w:val="23A74AD6"/>
    <w:rsid w:val="24B9312A"/>
    <w:rsid w:val="271C33B4"/>
    <w:rsid w:val="2D933B4A"/>
    <w:rsid w:val="2ED41730"/>
    <w:rsid w:val="2F667BE9"/>
    <w:rsid w:val="2FE54341"/>
    <w:rsid w:val="3229293F"/>
    <w:rsid w:val="3246606B"/>
    <w:rsid w:val="33455F4C"/>
    <w:rsid w:val="3782090C"/>
    <w:rsid w:val="3E5E61F2"/>
    <w:rsid w:val="3F9B2731"/>
    <w:rsid w:val="410B3FAD"/>
    <w:rsid w:val="41456BFF"/>
    <w:rsid w:val="428C56D6"/>
    <w:rsid w:val="43AF7B8A"/>
    <w:rsid w:val="45950DD3"/>
    <w:rsid w:val="46037206"/>
    <w:rsid w:val="49064FF9"/>
    <w:rsid w:val="4CF249E2"/>
    <w:rsid w:val="4D9A37B3"/>
    <w:rsid w:val="4E820C52"/>
    <w:rsid w:val="504C0ECC"/>
    <w:rsid w:val="50781E2C"/>
    <w:rsid w:val="54C637E7"/>
    <w:rsid w:val="5715781F"/>
    <w:rsid w:val="5946535C"/>
    <w:rsid w:val="5C3922E7"/>
    <w:rsid w:val="5E861C39"/>
    <w:rsid w:val="60101206"/>
    <w:rsid w:val="62466F5C"/>
    <w:rsid w:val="66A001F1"/>
    <w:rsid w:val="6786252D"/>
    <w:rsid w:val="67900C7A"/>
    <w:rsid w:val="6E853E7F"/>
    <w:rsid w:val="71A82180"/>
    <w:rsid w:val="79955F53"/>
    <w:rsid w:val="7B5B6954"/>
    <w:rsid w:val="7C1B7D0C"/>
    <w:rsid w:val="7D184AC9"/>
    <w:rsid w:val="7D48183A"/>
    <w:rsid w:val="7FC9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ascii="Calibri" w:hAnsi="Calibri"/>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18592</Words>
  <Characters>19113</Characters>
  <Lines>0</Lines>
  <Paragraphs>0</Paragraphs>
  <TotalTime>10</TotalTime>
  <ScaleCrop>false</ScaleCrop>
  <LinksUpToDate>false</LinksUpToDate>
  <CharactersWithSpaces>19178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2023-12-01T10:31:00Z</dcterms:created>
  <dc:creator>晔</dc:creator>
  <cp:lastModifiedBy>美女</cp:lastModifiedBy>
  <cp:lastPrinted>2024-01-04T01:14:00Z</cp:lastPrinted>
  <dcterms:modified xsi:type="dcterms:W3CDTF">2024-01-25T05:42:50Z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78681C3BF572464ABB9E3C4DFC9F75A5_13</vt:lpwstr>
  </property>
</Properties>
</file>