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sz w:val="36"/>
          <w:szCs w:val="36"/>
        </w:rPr>
      </w:pPr>
      <w:r>
        <w:rPr>
          <w:rFonts w:hint="eastAsia" w:ascii="黑体" w:hAnsi="黑体" w:eastAsia="黑体" w:cs="黑体"/>
          <w:sz w:val="36"/>
          <w:szCs w:val="36"/>
          <w:lang w:eastAsia="zh-CN"/>
        </w:rPr>
        <w:t>新城</w:t>
      </w:r>
      <w:r>
        <w:rPr>
          <w:rFonts w:hint="eastAsia" w:ascii="黑体" w:hAnsi="黑体" w:eastAsia="黑体" w:cs="黑体"/>
          <w:sz w:val="36"/>
          <w:szCs w:val="36"/>
        </w:rPr>
        <w:t>区转移支付、举借债务、</w:t>
      </w:r>
    </w:p>
    <w:p>
      <w:pPr>
        <w:spacing w:line="560" w:lineRule="exact"/>
        <w:jc w:val="center"/>
        <w:rPr>
          <w:rFonts w:ascii="黑体" w:hAnsi="黑体" w:eastAsia="黑体" w:cs="黑体"/>
          <w:sz w:val="36"/>
          <w:szCs w:val="36"/>
        </w:rPr>
      </w:pPr>
      <w:r>
        <w:rPr>
          <w:rFonts w:hint="eastAsia" w:ascii="黑体" w:hAnsi="黑体" w:eastAsia="黑体" w:cs="黑体"/>
          <w:sz w:val="36"/>
          <w:szCs w:val="36"/>
        </w:rPr>
        <w:t>绩效工作开展及扶贫资金情况说明</w:t>
      </w:r>
    </w:p>
    <w:p>
      <w:pPr>
        <w:spacing w:line="560" w:lineRule="exact"/>
        <w:rPr>
          <w:rFonts w:ascii="黑体" w:hAnsi="黑体" w:eastAsia="黑体" w:cs="黑体"/>
          <w:sz w:val="36"/>
          <w:szCs w:val="36"/>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一、转移支付情况说明</w:t>
      </w:r>
    </w:p>
    <w:p>
      <w:pPr>
        <w:spacing w:line="560" w:lineRule="exact"/>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根据《预算法》，财政转移支付包括中央对地方的转移支付和地方上级政府对下级政府的转移支付。</w:t>
      </w:r>
      <w:r>
        <w:rPr>
          <w:rFonts w:hint="eastAsia" w:ascii="仿宋_GB2312" w:hAnsi="Times New Roman" w:eastAsia="仿宋_GB2312" w:cs="Times New Roman"/>
          <w:sz w:val="32"/>
          <w:szCs w:val="32"/>
          <w:lang w:eastAsia="zh-CN"/>
        </w:rPr>
        <w:t>新城</w:t>
      </w:r>
      <w:r>
        <w:rPr>
          <w:rFonts w:hint="eastAsia" w:ascii="仿宋_GB2312" w:hAnsi="Times New Roman" w:eastAsia="仿宋_GB2312" w:cs="Times New Roman"/>
          <w:sz w:val="32"/>
          <w:szCs w:val="32"/>
        </w:rPr>
        <w:t>区作为基层政府，没有对下级的转移支付。</w:t>
      </w:r>
    </w:p>
    <w:p>
      <w:pPr>
        <w:widowControl/>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二、举借债务情况说明</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2017年底，我区债务余额为37689</w:t>
      </w:r>
      <w:bookmarkStart w:id="0" w:name="_GoBack"/>
      <w:bookmarkEnd w:id="0"/>
      <w:r>
        <w:rPr>
          <w:rFonts w:hint="eastAsia" w:ascii="仿宋" w:hAnsi="仿宋" w:eastAsia="仿宋" w:cs="仿宋"/>
          <w:kern w:val="0"/>
          <w:sz w:val="32"/>
          <w:szCs w:val="32"/>
          <w:lang w:val="en-US" w:eastAsia="zh-CN"/>
        </w:rPr>
        <w:t>万元。</w:t>
      </w:r>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年，我区政府债务限额</w:t>
      </w:r>
      <w:r>
        <w:rPr>
          <w:rFonts w:hint="eastAsia" w:ascii="仿宋" w:hAnsi="仿宋" w:eastAsia="仿宋" w:cs="仿宋"/>
          <w:kern w:val="0"/>
          <w:sz w:val="32"/>
          <w:szCs w:val="32"/>
          <w:lang w:val="en-US" w:eastAsia="zh-CN"/>
        </w:rPr>
        <w:t>42900</w:t>
      </w:r>
      <w:r>
        <w:rPr>
          <w:rFonts w:hint="eastAsia" w:ascii="仿宋" w:hAnsi="仿宋" w:eastAsia="仿宋" w:cs="仿宋"/>
          <w:kern w:val="0"/>
          <w:sz w:val="32"/>
          <w:szCs w:val="32"/>
        </w:rPr>
        <w:t>万元，全部为一般债务。</w:t>
      </w:r>
      <w:r>
        <w:rPr>
          <w:rFonts w:hint="eastAsia" w:ascii="仿宋" w:hAnsi="仿宋" w:eastAsia="仿宋" w:cs="仿宋"/>
          <w:kern w:val="0"/>
          <w:sz w:val="32"/>
          <w:szCs w:val="32"/>
          <w:lang w:val="en-US" w:eastAsia="zh-CN"/>
        </w:rPr>
        <w:t>2018年我区债务增加5928万元，具体是：</w:t>
      </w:r>
      <w:r>
        <w:rPr>
          <w:rFonts w:eastAsia="仿宋_GB2312"/>
          <w:sz w:val="32"/>
        </w:rPr>
        <w:t>新增地方债3800万元，</w:t>
      </w:r>
      <w:r>
        <w:rPr>
          <w:rFonts w:hint="eastAsia" w:eastAsia="仿宋_GB2312"/>
          <w:sz w:val="32"/>
        </w:rPr>
        <w:t>主要用于：</w:t>
      </w:r>
      <w:r>
        <w:rPr>
          <w:rFonts w:eastAsia="仿宋_GB2312"/>
          <w:sz w:val="32"/>
        </w:rPr>
        <w:t>义务段“全面改薄”建设项目1600万元、普通高中提升工程建设500万元、新建幼儿园建设500万元、城市治理工作项目720万元和新城区品质西安环境提升项目480万元</w:t>
      </w:r>
      <w:r>
        <w:rPr>
          <w:rFonts w:hint="eastAsia" w:eastAsia="仿宋_GB2312"/>
          <w:sz w:val="32"/>
          <w:lang w:eastAsia="zh-CN"/>
        </w:rPr>
        <w:t>；</w:t>
      </w:r>
      <w:r>
        <w:rPr>
          <w:rFonts w:eastAsia="仿宋_GB2312"/>
          <w:sz w:val="32"/>
        </w:rPr>
        <w:t>新增再融资债2128万元，</w:t>
      </w:r>
      <w:r>
        <w:rPr>
          <w:rFonts w:hint="eastAsia" w:eastAsia="仿宋_GB2312"/>
          <w:sz w:val="32"/>
        </w:rPr>
        <w:t>主要用于：</w:t>
      </w:r>
      <w:r>
        <w:rPr>
          <w:rFonts w:eastAsia="仿宋_GB2312"/>
          <w:sz w:val="32"/>
        </w:rPr>
        <w:t>置换区法院审判庭建设项目1192万元、城市容貌提升整治工程项目340万元和市容市貌综合治理596万元。</w:t>
      </w:r>
      <w:r>
        <w:rPr>
          <w:rFonts w:hint="eastAsia" w:eastAsia="仿宋_GB2312"/>
          <w:sz w:val="32"/>
          <w:lang w:val="en-US" w:eastAsia="zh-CN"/>
        </w:rPr>
        <w:t>2018年我区债务还本2128万元，</w:t>
      </w:r>
      <w:r>
        <w:rPr>
          <w:rFonts w:hint="eastAsia" w:ascii="仿宋" w:hAnsi="仿宋" w:eastAsia="仿宋" w:cs="仿宋"/>
          <w:kern w:val="0"/>
          <w:sz w:val="32"/>
          <w:szCs w:val="32"/>
        </w:rPr>
        <w:t>债务余额</w:t>
      </w:r>
      <w:r>
        <w:rPr>
          <w:rFonts w:hint="eastAsia" w:ascii="仿宋" w:hAnsi="仿宋" w:eastAsia="仿宋" w:cs="仿宋"/>
          <w:kern w:val="0"/>
          <w:sz w:val="32"/>
          <w:szCs w:val="32"/>
          <w:lang w:val="en-US" w:eastAsia="zh-CN"/>
        </w:rPr>
        <w:t>41489</w:t>
      </w:r>
      <w:r>
        <w:rPr>
          <w:rFonts w:hint="eastAsia" w:ascii="仿宋" w:hAnsi="仿宋" w:eastAsia="仿宋" w:cs="仿宋"/>
          <w:kern w:val="0"/>
          <w:sz w:val="32"/>
          <w:szCs w:val="32"/>
        </w:rPr>
        <w:t>万元，全部为一般债务，未超市财政局和区人大常委会核定的限额。</w:t>
      </w:r>
      <w:r>
        <w:rPr>
          <w:rFonts w:hint="eastAsia" w:ascii="仿宋" w:hAnsi="仿宋" w:eastAsia="仿宋" w:cs="仿宋"/>
          <w:kern w:val="0"/>
          <w:sz w:val="32"/>
          <w:szCs w:val="32"/>
          <w:lang w:eastAsia="zh-CN"/>
        </w:rPr>
        <w:t>当年我区付息支出</w:t>
      </w:r>
      <w:r>
        <w:rPr>
          <w:rFonts w:hint="eastAsia" w:ascii="仿宋" w:hAnsi="仿宋" w:eastAsia="仿宋" w:cs="仿宋"/>
          <w:kern w:val="0"/>
          <w:sz w:val="32"/>
          <w:szCs w:val="32"/>
          <w:lang w:val="en-US" w:eastAsia="zh-CN"/>
        </w:rPr>
        <w:t>1218万元。</w:t>
      </w:r>
    </w:p>
    <w:p>
      <w:pPr>
        <w:widowControl/>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三、预算绩效工作开展情况说明</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年我区稳步推进预算绩效管理工作。实现我区绩效目标编制预算单位的全覆盖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全区66个部门上报绩效自评报告112份，合格率100%，评价资金量累计2.96亿元，评价规模占项目资金总量50%以上；全面完成三个项目重点绩效评价、一个部门整体支出绩效评价，累计评价资金量7845.27万元，进一步提高了财政资金的使用效率。全面完成本年度绩效评价项目，涉及金额19451万元。</w:t>
      </w:r>
    </w:p>
    <w:p>
      <w:pPr>
        <w:widowControl/>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四、财政扶贫资金情况说明</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eastAsia="zh-CN"/>
        </w:rPr>
        <w:t>新城</w:t>
      </w:r>
      <w:r>
        <w:rPr>
          <w:rFonts w:hint="eastAsia" w:ascii="仿宋" w:hAnsi="仿宋" w:eastAsia="仿宋" w:cs="仿宋"/>
          <w:kern w:val="0"/>
          <w:sz w:val="32"/>
          <w:szCs w:val="32"/>
        </w:rPr>
        <w:t>区</w:t>
      </w:r>
      <w:r>
        <w:rPr>
          <w:rFonts w:hint="eastAsia" w:ascii="仿宋" w:hAnsi="仿宋" w:eastAsia="仿宋" w:cs="仿宋"/>
          <w:kern w:val="0"/>
          <w:sz w:val="32"/>
          <w:szCs w:val="32"/>
          <w:lang w:val="en-US" w:eastAsia="zh-CN"/>
        </w:rPr>
        <w:t>2018</w:t>
      </w:r>
      <w:r>
        <w:rPr>
          <w:rFonts w:hint="eastAsia" w:ascii="仿宋" w:hAnsi="仿宋" w:eastAsia="仿宋" w:cs="仿宋"/>
          <w:kern w:val="0"/>
          <w:sz w:val="32"/>
          <w:szCs w:val="32"/>
        </w:rPr>
        <w:t>年度未安排分配财政扶贫资金，无相关公开信息。</w:t>
      </w:r>
    </w:p>
    <w:sectPr>
      <w:pgSz w:w="11906" w:h="16838"/>
      <w:pgMar w:top="1474" w:right="1587" w:bottom="147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D9044AB"/>
    <w:rsid w:val="0001025D"/>
    <w:rsid w:val="0001439F"/>
    <w:rsid w:val="00044FB6"/>
    <w:rsid w:val="00102D76"/>
    <w:rsid w:val="001705E6"/>
    <w:rsid w:val="001B11A9"/>
    <w:rsid w:val="002B1912"/>
    <w:rsid w:val="00375F29"/>
    <w:rsid w:val="003E5CA5"/>
    <w:rsid w:val="0048531C"/>
    <w:rsid w:val="004B0382"/>
    <w:rsid w:val="00523037"/>
    <w:rsid w:val="005320E1"/>
    <w:rsid w:val="005975B2"/>
    <w:rsid w:val="00660B27"/>
    <w:rsid w:val="00702793"/>
    <w:rsid w:val="007220FE"/>
    <w:rsid w:val="0075397A"/>
    <w:rsid w:val="00950568"/>
    <w:rsid w:val="00976445"/>
    <w:rsid w:val="009D7F0F"/>
    <w:rsid w:val="00A24F6C"/>
    <w:rsid w:val="00A5383F"/>
    <w:rsid w:val="00AA4120"/>
    <w:rsid w:val="00AF6669"/>
    <w:rsid w:val="00BF5972"/>
    <w:rsid w:val="00BF6007"/>
    <w:rsid w:val="00C7167D"/>
    <w:rsid w:val="00CC0405"/>
    <w:rsid w:val="00D23DA4"/>
    <w:rsid w:val="00DC6B04"/>
    <w:rsid w:val="00EB1E4E"/>
    <w:rsid w:val="00ED7B26"/>
    <w:rsid w:val="00EE1309"/>
    <w:rsid w:val="00EF3310"/>
    <w:rsid w:val="00EF5B70"/>
    <w:rsid w:val="00F157E4"/>
    <w:rsid w:val="00FA3C1E"/>
    <w:rsid w:val="077A40DB"/>
    <w:rsid w:val="099727C3"/>
    <w:rsid w:val="0FB1480E"/>
    <w:rsid w:val="1C6944C8"/>
    <w:rsid w:val="252A00B6"/>
    <w:rsid w:val="2C396C19"/>
    <w:rsid w:val="38EA5AFF"/>
    <w:rsid w:val="3D9044AB"/>
    <w:rsid w:val="44F0329A"/>
    <w:rsid w:val="61771E21"/>
    <w:rsid w:val="78172F4A"/>
    <w:rsid w:val="7957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72</Words>
  <Characters>414</Characters>
  <Lines>3</Lines>
  <Paragraphs>1</Paragraphs>
  <TotalTime>4</TotalTime>
  <ScaleCrop>false</ScaleCrop>
  <LinksUpToDate>false</LinksUpToDate>
  <CharactersWithSpaces>485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2018-05-16T09:44:00Z</dcterms:created>
  <dc:creator>不哭的易拉罐</dc:creator>
  <cp:lastModifiedBy>Administrator</cp:lastModifiedBy>
  <cp:lastPrinted>2019-02-14T03:58:00Z</cp:lastPrinted>
  <dcterms:modified xsi:type="dcterms:W3CDTF">2019-09-12T06:20:38Z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